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COMP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UTER SCHEMES OF WORK FORM 3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18"/>
        <w:gridCol w:w="1843"/>
        <w:gridCol w:w="3552"/>
        <w:gridCol w:w="1821"/>
        <w:gridCol w:w="1431"/>
        <w:gridCol w:w="2372"/>
        <w:gridCol w:w="1597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WK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LSN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TOPIC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SUB-TOPIC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OBJECTIVES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T/L ACTIVITIES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T/L AIDS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REFERENCE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after="100" w:afterAutospacing="true"/>
              <w:jc w:val="center"/>
              <w:outlineLvl w:val="3"/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Elementary programming principles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Levels of programming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Describe high-level languages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51-61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Elementary programming principles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 development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 development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stages of program development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program coding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test and debug a program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62-65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Elementary programming principles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 documentation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target groups for type of documentation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68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Elementary programming principles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Development of algorithms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guidelines for designing a good pseudocode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69-70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Elementary programming principles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 flowcharts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guidelines for drawing a flowchart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71-73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Elementary programming principles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 control structures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 control structures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control structures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sequence and selection of pseudocode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74-75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Elementary programming principles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 control structures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iteration of pseudocode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79-83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Elementary programming principles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Designing more complex algorithms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Design more complex algorithms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83-86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Elementary programming principles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Designing more complex algorithms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Use pseudocode to solve problems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86-89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 development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Description of a system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Characteristics of systems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Explain the hard and soft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characteristics of systems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91-92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 development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Information system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purpose and role of information system in an organization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94-95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 development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Theories of system development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most common system development theories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96-97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5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 development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Stages of system development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stages of system development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97-104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 development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Stages of system development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Stages of system development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requirements specification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system design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105-108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 development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System construction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system construction methods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113-114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 of visual basic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Define the term visual basic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122-123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6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Starting Microsoft visual basic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Start Microsoft visual basic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123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Features of visual basic IDE window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Features of visual basic IDE window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features of visual basic IDE window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visual basic toolbox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124-126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Saving a visual basic project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Save a visual basic project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128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Opening an existing project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Open an existing project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128-129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7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Programming with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Visual basic fundamental concepts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visual basic fundamental concepts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129-130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Visual basic fundamental concepts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Mathematical operators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terms used in scope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user defined data types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use relational operators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131-132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Mathematical operators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mathematical operators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134-136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Print statement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structure of the print statement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136-137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8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after="100" w:afterAutospacing="true"/>
              <w:jc w:val="center"/>
              <w:outlineLvl w:val="3"/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  <w:t>Mid Term Exams and Mid Term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9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Library functions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library functions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137-138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Programming with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Converting a numeric string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to a value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Project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Convert a numeric string to a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value and vice versa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steps for creating a project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138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Project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Create a project using a code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141-142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Control structures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how these control structures are implemented in visual basic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143-144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10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Project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Write a program that can used to find roots of quadratic expression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144-146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Project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Working with graphical objects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Write a program that can used to find roots of quadratic expression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how to add a picture or object on to a form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146-148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Modules and procedures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main modules used in visual basic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149-151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Project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Use codes to create a project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151-153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11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Creating menus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steps for creating menus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154-155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Message boxes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Dialog boxes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steps for creating message boxes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steps for creating dialog boxes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155-156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Project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Work on a project to open project menu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157-158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Programming with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Project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create a project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159-160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List boxes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steps of creating list boxes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160-161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Combo boxes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Visual basic data structures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steps of creating combo boxes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visual basic data structures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161-162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Visual basic data structures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how to record data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how to keep array of records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164-165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Programming with visual basic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Visual basic data structures</w:t>
            </w:r>
          </w:p>
        </w:tc>
        <w:tc>
          <w:tcPr>
            <w:tcW w:w="35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data files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types of data files</w:t>
            </w:r>
          </w:p>
        </w:tc>
        <w:tc>
          <w:tcPr>
            <w:tcW w:w="182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43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23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Longhorn Secondary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Computer studies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Form 3, pages 165-168</w:t>
            </w:r>
          </w:p>
        </w:tc>
        <w:tc>
          <w:tcPr>
            <w:tcW w:w="15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13-14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after="100" w:afterAutospacing="true"/>
              <w:jc w:val="center"/>
              <w:outlineLvl w:val="3"/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  <w:t>End Term 2 Exams and 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kern w:val="0"/>
      <w:sz w:val="24"/>
      <w:szCs w:val="24"/>
      <w:lang w:val="en-GB" w:eastAsia="en-GB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6ad7a1dc-aa8e-4532-af23-283c329c6e33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kern w:val="0"/>
      <w:sz w:val="24"/>
      <w:szCs w:val="24"/>
      <w:lang w:val="en-GB" w:eastAsia="en-GB"/>
      <w14:ligatures xmlns:w14="http://schemas.microsoft.com/office/word/2010/wordml" w14:val="non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1771</Words>
  <Pages>8</Pages>
  <Characters>10130</Characters>
  <Application>WPS Office</Application>
  <DocSecurity>0</DocSecurity>
  <Paragraphs>426</Paragraphs>
  <ScaleCrop>false</ScaleCrop>
  <LinksUpToDate>false</LinksUpToDate>
  <CharactersWithSpaces>11624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2024-04-20T05:56:00Z</dcterms:created>
  <dc:creator>Isaac</dc:creator>
  <lastModifiedBy>V2332</lastModifiedBy>
  <dcterms:modified xsi:type="dcterms:W3CDTF">2025-03-30T14:50:34Z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55e59e10b1254c8f8abe97be80b0006f</vt:lpwstr>
  </property>
</Properties>
</file>